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jc w:val="left"/>
        <w:rPr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/>
          <w:color w:val="000000" w:themeColor="text1"/>
          <w:sz w:val="32"/>
          <w14:textFill>
            <w14:solidFill>
              <w14:schemeClr w14:val="tx1"/>
            </w14:solidFill>
          </w14:textFill>
        </w:rPr>
        <w:t>附件2</w:t>
      </w:r>
    </w:p>
    <w:p>
      <w:pPr>
        <w:keepNext w:val="0"/>
        <w:keepLines w:val="0"/>
        <w:suppressLineNumbers w:val="0"/>
        <w:spacing w:before="0" w:beforeAutospacing="0" w:after="0" w:afterAutospacing="0" w:line="500" w:lineRule="exact"/>
        <w:ind w:left="0" w:right="0"/>
        <w:jc w:val="center"/>
        <w:rPr>
          <w:rFonts w:hint="eastAsia" w:ascii="方正小标宋简体" w:hAnsi="微软雅黑" w:eastAsia="方正小标宋简体"/>
          <w:sz w:val="44"/>
          <w:szCs w:val="44"/>
          <w:shd w:val="clear" w:color="auto" w:fill="FFFFFF"/>
          <w:lang w:val="zh-CN"/>
        </w:rPr>
      </w:pPr>
      <w:r>
        <w:rPr>
          <w:rFonts w:hint="eastAsia" w:ascii="方正小标宋简体" w:hAnsi="微软雅黑" w:eastAsia="方正小标宋简体"/>
          <w:sz w:val="44"/>
          <w:szCs w:val="44"/>
          <w:shd w:val="clear" w:color="auto" w:fill="FFFFFF"/>
          <w:lang w:val="zh-CN"/>
        </w:rPr>
        <w:t>《温州理工学院“第二课堂成绩单”</w:t>
      </w:r>
    </w:p>
    <w:p>
      <w:pPr>
        <w:keepNext w:val="0"/>
        <w:keepLines w:val="0"/>
        <w:suppressLineNumbers w:val="0"/>
        <w:spacing w:before="0" w:beforeAutospacing="0" w:after="0" w:afterAutospacing="0" w:line="500" w:lineRule="exact"/>
        <w:ind w:left="0" w:right="0"/>
        <w:jc w:val="center"/>
        <w:rPr>
          <w:rFonts w:hint="eastAsia" w:ascii="方正小标宋简体" w:hAnsi="微软雅黑" w:eastAsia="方正小标宋简体"/>
          <w:sz w:val="44"/>
          <w:szCs w:val="44"/>
          <w:shd w:val="clear" w:color="auto" w:fill="FFFFFF"/>
          <w:lang w:val="zh-CN"/>
        </w:rPr>
      </w:pPr>
      <w:r>
        <w:rPr>
          <w:rFonts w:hint="eastAsia" w:ascii="方正小标宋简体" w:hAnsi="微软雅黑" w:eastAsia="方正小标宋简体"/>
          <w:sz w:val="44"/>
          <w:szCs w:val="44"/>
          <w:shd w:val="clear" w:color="auto" w:fill="FFFFFF"/>
          <w:lang w:val="zh-CN"/>
        </w:rPr>
        <w:t>制度实施工作组织机构》</w:t>
      </w:r>
    </w:p>
    <w:p>
      <w:pPr>
        <w:keepNext w:val="0"/>
        <w:keepLines w:val="0"/>
        <w:suppressLineNumbers w:val="0"/>
        <w:spacing w:before="0" w:beforeAutospacing="0" w:after="0" w:afterAutospacing="0" w:line="500" w:lineRule="exact"/>
        <w:ind w:left="0" w:right="0"/>
        <w:jc w:val="center"/>
        <w:rPr>
          <w:rFonts w:hint="eastAsia" w:ascii="方正小标宋简体" w:hAnsi="微软雅黑" w:eastAsia="方正小标宋简体"/>
          <w:sz w:val="44"/>
          <w:szCs w:val="44"/>
          <w:shd w:val="clear" w:color="auto" w:fill="FFFFFF"/>
          <w:lang w:val="zh-CN"/>
        </w:rPr>
      </w:pPr>
    </w:p>
    <w:p>
      <w:pPr>
        <w:spacing w:after="100" w:line="560" w:lineRule="exact"/>
        <w:ind w:firstLine="640"/>
        <w:rPr>
          <w:rFonts w:hint="eastAsia" w:ascii="仿宋_GB2312" w:hAnsi="Calibri" w:eastAsia="仿宋_GB2312" w:cs="Calibri"/>
          <w:kern w:val="0"/>
          <w:sz w:val="32"/>
          <w:szCs w:val="32"/>
          <w:lang w:val="zh-CN" w:eastAsia="zh-CN" w:bidi="ar-SA"/>
        </w:rPr>
      </w:pPr>
      <w:r>
        <w:rPr>
          <w:rFonts w:hint="eastAsia" w:ascii="仿宋_GB2312" w:hAnsi="Calibri" w:eastAsia="仿宋_GB2312" w:cs="Calibri"/>
          <w:kern w:val="0"/>
          <w:sz w:val="32"/>
          <w:szCs w:val="32"/>
          <w:lang w:val="zh-CN" w:eastAsia="zh-CN" w:bidi="ar-SA"/>
        </w:rPr>
        <w:t>为深入贯彻落实学校综合改革方案部署要求，服务学校立德树人中心工作，保障工作专业化、规范化、科学化推进，经研究，决定成立“第二课堂成绩单”制度实施工作指导委员会、学院工作组、班级认定小组，名单构成及职责安排如下：</w:t>
      </w:r>
    </w:p>
    <w:p>
      <w:pPr>
        <w:spacing w:after="100" w:line="560" w:lineRule="exact"/>
        <w:ind w:firstLine="640"/>
        <w:rPr>
          <w:rFonts w:hint="eastAsia" w:ascii="仿宋_GB2312" w:hAnsi="Calibri" w:eastAsia="仿宋_GB2312" w:cs="Calibri"/>
          <w:kern w:val="0"/>
          <w:sz w:val="32"/>
          <w:szCs w:val="32"/>
          <w:lang w:val="zh-CN" w:eastAsia="zh-CN" w:bidi="ar-SA"/>
        </w:rPr>
      </w:pPr>
      <w:r>
        <w:rPr>
          <w:rFonts w:hint="eastAsia" w:ascii="仿宋_GB2312" w:hAnsi="Calibri" w:eastAsia="仿宋_GB2312" w:cs="Calibri"/>
          <w:kern w:val="0"/>
          <w:sz w:val="32"/>
          <w:szCs w:val="32"/>
          <w:lang w:val="zh-CN" w:eastAsia="zh-CN" w:bidi="ar-SA"/>
        </w:rPr>
        <w:t>一、指导委员会</w:t>
      </w:r>
    </w:p>
    <w:p>
      <w:pPr>
        <w:spacing w:after="100" w:line="560" w:lineRule="exact"/>
        <w:ind w:firstLine="640"/>
        <w:rPr>
          <w:rFonts w:hint="eastAsia" w:ascii="仿宋_GB2312" w:hAnsi="Calibri" w:eastAsia="仿宋_GB2312" w:cs="Calibri"/>
          <w:kern w:val="0"/>
          <w:sz w:val="32"/>
          <w:szCs w:val="32"/>
          <w:lang w:val="zh-CN" w:eastAsia="zh-CN" w:bidi="ar-SA"/>
        </w:rPr>
      </w:pPr>
      <w:r>
        <w:rPr>
          <w:rFonts w:hint="eastAsia" w:ascii="仿宋_GB2312" w:hAnsi="Calibri" w:eastAsia="仿宋_GB2312" w:cs="Calibri"/>
          <w:kern w:val="0"/>
          <w:sz w:val="32"/>
          <w:szCs w:val="32"/>
          <w:lang w:val="zh-CN" w:eastAsia="zh-CN" w:bidi="ar-SA"/>
        </w:rPr>
        <w:t>主任：分管学生工作校领导、分管教学工作校领导</w:t>
      </w:r>
    </w:p>
    <w:p>
      <w:pPr>
        <w:spacing w:after="100" w:line="560" w:lineRule="exact"/>
        <w:ind w:firstLine="640"/>
        <w:rPr>
          <w:rFonts w:hint="eastAsia" w:ascii="仿宋_GB2312" w:hAnsi="Calibri" w:eastAsia="仿宋_GB2312" w:cs="Calibri"/>
          <w:kern w:val="0"/>
          <w:sz w:val="32"/>
          <w:szCs w:val="32"/>
          <w:lang w:val="zh-CN" w:eastAsia="zh-CN" w:bidi="ar-SA"/>
        </w:rPr>
      </w:pPr>
      <w:r>
        <w:rPr>
          <w:rFonts w:hint="eastAsia" w:ascii="仿宋_GB2312" w:hAnsi="Calibri" w:eastAsia="仿宋_GB2312" w:cs="Calibri"/>
          <w:kern w:val="0"/>
          <w:sz w:val="32"/>
          <w:szCs w:val="32"/>
          <w:lang w:val="zh-CN" w:eastAsia="zh-CN" w:bidi="ar-SA"/>
        </w:rPr>
        <w:t>委员：组织部、宣传部、教务处、人事处、科研处、学生工作部、后勤</w:t>
      </w:r>
      <w:r>
        <w:rPr>
          <w:rFonts w:hint="eastAsia" w:ascii="仿宋_GB2312" w:hAnsi="Calibri" w:eastAsia="仿宋_GB2312" w:cs="Calibri"/>
          <w:kern w:val="0"/>
          <w:sz w:val="32"/>
          <w:szCs w:val="32"/>
          <w:lang w:val="en-US" w:eastAsia="zh-CN" w:bidi="ar-SA"/>
        </w:rPr>
        <w:t>与基建管理</w:t>
      </w:r>
      <w:r>
        <w:rPr>
          <w:rFonts w:hint="eastAsia" w:ascii="仿宋_GB2312" w:hAnsi="Calibri" w:eastAsia="仿宋_GB2312" w:cs="Calibri"/>
          <w:kern w:val="0"/>
          <w:sz w:val="32"/>
          <w:szCs w:val="32"/>
          <w:lang w:val="zh-CN" w:eastAsia="zh-CN" w:bidi="ar-SA"/>
        </w:rPr>
        <w:t>处及各学院团委主要负责人。</w:t>
      </w:r>
    </w:p>
    <w:p>
      <w:pPr>
        <w:spacing w:after="100" w:line="560" w:lineRule="exact"/>
        <w:ind w:firstLine="640"/>
        <w:rPr>
          <w:rFonts w:hint="eastAsia" w:ascii="仿宋_GB2312" w:hAnsi="Calibri" w:eastAsia="仿宋_GB2312" w:cs="Calibri"/>
          <w:kern w:val="0"/>
          <w:sz w:val="32"/>
          <w:szCs w:val="32"/>
          <w:lang w:val="zh-CN" w:eastAsia="zh-CN" w:bidi="ar-SA"/>
        </w:rPr>
      </w:pPr>
      <w:r>
        <w:rPr>
          <w:rFonts w:hint="eastAsia" w:ascii="仿宋_GB2312" w:hAnsi="Calibri" w:eastAsia="仿宋_GB2312" w:cs="Calibri"/>
          <w:kern w:val="0"/>
          <w:sz w:val="32"/>
          <w:szCs w:val="32"/>
          <w:lang w:val="zh-CN" w:eastAsia="zh-CN" w:bidi="ar-SA"/>
        </w:rPr>
        <w:t>职责权限：指导委员会负责“第二课堂成绩单”制度实施方案的制订，统筹开展课程项目质量管理、课程项目体系建设、工作队伍建设，统筹教育教学资源、部门协同，监督“第二课堂成绩单”制度实施，裁决学生对第二课堂活动结果的申诉。</w:t>
      </w:r>
    </w:p>
    <w:p>
      <w:pPr>
        <w:spacing w:after="100" w:line="560" w:lineRule="exact"/>
        <w:ind w:firstLine="640"/>
        <w:rPr>
          <w:rFonts w:hint="eastAsia" w:ascii="仿宋_GB2312" w:hAnsi="Calibri" w:eastAsia="仿宋_GB2312" w:cs="Calibri"/>
          <w:kern w:val="0"/>
          <w:sz w:val="32"/>
          <w:szCs w:val="32"/>
          <w:lang w:val="zh-CN" w:eastAsia="zh-CN" w:bidi="ar-SA"/>
        </w:rPr>
      </w:pPr>
      <w:r>
        <w:rPr>
          <w:rFonts w:hint="eastAsia" w:ascii="仿宋_GB2312" w:hAnsi="Calibri" w:eastAsia="仿宋_GB2312" w:cs="Calibri"/>
          <w:kern w:val="0"/>
          <w:sz w:val="32"/>
          <w:szCs w:val="32"/>
          <w:lang w:val="zh-CN" w:eastAsia="zh-CN" w:bidi="ar-SA"/>
        </w:rPr>
        <w:t>指导委员会下设“第二课堂成绩单”制度实施办公室，办公室设在校团委，负责本科生“第二课堂成绩单”活动的统筹规划、指导、考评和网络系统管理培训等工作，受指导委员会领导。</w:t>
      </w:r>
    </w:p>
    <w:p>
      <w:pPr>
        <w:spacing w:after="100" w:line="560" w:lineRule="exact"/>
        <w:ind w:firstLine="640"/>
        <w:rPr>
          <w:rFonts w:hint="eastAsia" w:ascii="仿宋_GB2312" w:hAnsi="Calibri" w:eastAsia="仿宋_GB2312" w:cs="Calibri"/>
          <w:kern w:val="0"/>
          <w:sz w:val="32"/>
          <w:szCs w:val="32"/>
          <w:lang w:val="zh-CN" w:eastAsia="zh-CN" w:bidi="ar-SA"/>
        </w:rPr>
      </w:pPr>
      <w:r>
        <w:rPr>
          <w:rFonts w:hint="eastAsia" w:ascii="仿宋_GB2312" w:hAnsi="Calibri" w:eastAsia="仿宋_GB2312" w:cs="Calibri"/>
          <w:kern w:val="0"/>
          <w:sz w:val="32"/>
          <w:szCs w:val="32"/>
          <w:lang w:val="zh-CN" w:eastAsia="zh-CN" w:bidi="ar-SA"/>
        </w:rPr>
        <w:t>工作要求：</w:t>
      </w:r>
      <w:r>
        <w:rPr>
          <w:rFonts w:hint="eastAsia" w:ascii="仿宋_GB2312" w:hAnsi="Calibri" w:eastAsia="仿宋_GB2312" w:cs="Calibri"/>
          <w:kern w:val="0"/>
          <w:sz w:val="32"/>
          <w:szCs w:val="32"/>
          <w:lang w:val="zh-CN" w:eastAsia="zh-CN" w:bidi="ar-SA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page">
                  <wp:posOffset>6108700</wp:posOffset>
                </wp:positionH>
                <wp:positionV relativeFrom="paragraph">
                  <wp:posOffset>8483600</wp:posOffset>
                </wp:positionV>
                <wp:extent cx="1104900" cy="203200"/>
                <wp:effectExtent l="0" t="0" r="0" b="0"/>
                <wp:wrapNone/>
                <wp:docPr id="35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1601470" y="2139315"/>
                          <a:ext cx="2132965" cy="3376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420" w:lineRule="exact"/>
                              <w:jc w:val="center"/>
                            </w:pPr>
                            <w:r>
                              <w:rPr>
                                <w:rFonts w:hint="eastAsia" w:ascii="Arial" w:hAnsi="Arial" w:eastAsia="Arial"/>
                                <w:color w:val="000000"/>
                                <w:sz w:val="24"/>
                              </w:rPr>
                              <w:t>-17-</w:t>
                            </w:r>
                          </w:p>
                        </w:txbxContent>
                      </wps:txbx>
                      <wps:bodyPr lIns="25400" tIns="0" rIns="2540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481pt;margin-top:668pt;height:16pt;width:87pt;mso-position-horizontal-relative:page;z-index:251659264;mso-width-relative:page;mso-height-relative:page;" filled="f" stroked="f" coordsize="21600,21600" o:gfxdata="UEsDBAoAAAAAAIdO4kAAAAAAAAAAAAAAAAAEAAAAZHJzL1BLAwQUAAAACACHTuJA1dot6tkAAAAO&#10;AQAADwAAAGRycy9kb3ducmV2LnhtbE1PQU7DMBC8I/EHa5G4UTutiNIQpwIkRBG9tBS4urGJI+J1&#10;FLtN+ns2XOA2szOanSlWo2vZyfSh8SghmQlgBiuvG6wl7N+ebjJgISrUqvVoJJxNgFV5eVGoXPsB&#10;t+a0izWjEAy5kmBj7HLOQ2WNU2HmO4OkffneqUi0r7nu1UDhruVzIVLuVIP0warOPFpTfe+OTsJD&#10;9rwe7t8/X0d7u/14STCsz5sg5fVVIu6ARTPGPzNM9ak6lNTp4I+oA2slLNM5bYkkLBYpocmS/KLD&#10;dEszAbws+P8Z5Q9QSwMEFAAAAAgAh07iQED9w7PZAQAAnwMAAA4AAABkcnMvZTJvRG9jLnhtbK1T&#10;S27bMBDdF+gdCO5r/WKlFiwHLYwUBYq2QNoD0BRpEeAPJG3JF2hv0FU33fdcPkeGlOIE6SaLbqjh&#10;zPDNvDej9c2oJDoy54XRLS4WOUZMU9MJvW/x92+3b95i5APRHZFGsxafmMc3m9ev1oNtWGl6Izvm&#10;EIBo3wy2xX0ItskyT3umiF8YyzQEuXGKBLi6fdY5MgC6klmZ53U2GNdZZyjzHrzbKYhnRPcSQMO5&#10;oGxr6EExHSZUxyQJQMn3wnq8Sd1yzmj4wrlnAckWA9OQTigC9i6e2WZNmr0jthd0boG8pIVnnBQR&#10;GopeoLYkEHRw4h8oJagz3vCwoEZlE5GkCLAo8mfa3PXEssQFpPb2Irr/f7D08/GrQ6JrcbXESBMF&#10;Ez//+nn+/ff85wcqoz6D9Q2k3VlIDON7M8LWPPg9OCPtkTsVv0AIxXidF1fXoPGpxWVRrapiOSnN&#10;xoAoJICzXNVQkUJGVV3X5SplZI9Q1vnwgRmFotFiB6NMCpPjJx+gLUh9SImVtbkVUqZxSo2GFtfV&#10;Mk8PLhF4ITU8jISmxqMVxt04s9yZ7gQk5UcNCpfLqzxuTLqA4Z56d7N3qvzuEAwXqamIOMHMhWBu&#10;qdd5x+JiPL2nrMf/anMP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SwQAAFtDb250ZW50X1R5cGVzXS54bWxQSwECFAAKAAAAAACHTuJAAAAAAAAA&#10;AAAAAAAABgAAAAAAAAAAABAAAAAtAwAAX3JlbHMvUEsBAhQAFAAAAAgAh07iQIoUZjzRAAAAlAEA&#10;AAsAAAAAAAAAAQAgAAAAUQMAAF9yZWxzLy5yZWxzUEsBAhQACgAAAAAAh07iQAAAAAAAAAAAAAAA&#10;AAQAAAAAAAAAAAAQAAAAAAAAAGRycy9QSwECFAAUAAAACACHTuJA1dot6tkAAAAOAQAADwAAAAAA&#10;AAABACAAAAAiAAAAZHJzL2Rvd25yZXYueG1sUEsBAhQAFAAAAAgAh07iQED9w7PZAQAAnwMAAA4A&#10;AAAAAAAAAQAgAAAAKAEAAGRycy9lMm9Eb2MueG1sUEsFBgAAAAAGAAYAWQEAAHMFAAAAAA==&#10;">
                <v:fill on="f" focussize="0,0"/>
                <v:stroke on="f" weight="0.5pt"/>
                <v:imagedata o:title=""/>
                <o:lock v:ext="edit" aspectratio="f"/>
                <v:textbox inset="2pt,0mm,2pt,0mm">
                  <w:txbxContent>
                    <w:p>
                      <w:pPr>
                        <w:spacing w:line="420" w:lineRule="exact"/>
                        <w:jc w:val="center"/>
                      </w:pPr>
                      <w:r>
                        <w:rPr>
                          <w:rFonts w:hint="eastAsia" w:ascii="Arial" w:hAnsi="Arial" w:eastAsia="Arial"/>
                          <w:color w:val="000000"/>
                          <w:sz w:val="24"/>
                        </w:rPr>
                        <w:t>-17-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仿宋_GB2312" w:hAnsi="Calibri" w:eastAsia="仿宋_GB2312" w:cs="Calibri"/>
          <w:kern w:val="0"/>
          <w:sz w:val="32"/>
          <w:szCs w:val="32"/>
          <w:lang w:val="zh-CN" w:eastAsia="zh-CN" w:bidi="ar-SA"/>
        </w:rPr>
        <w:t>1．指导委员会根据学校发展实际及“第二课堂成绩单”制度施行情况，适时修订“第二课堂成绩单”系列制度。</w:t>
      </w:r>
    </w:p>
    <w:p>
      <w:pPr>
        <w:spacing w:after="100" w:line="560" w:lineRule="exact"/>
        <w:ind w:firstLine="640"/>
        <w:rPr>
          <w:rFonts w:hint="eastAsia" w:ascii="仿宋_GB2312" w:hAnsi="Calibri" w:eastAsia="仿宋_GB2312" w:cs="Calibri"/>
          <w:kern w:val="0"/>
          <w:sz w:val="32"/>
          <w:szCs w:val="32"/>
          <w:lang w:val="zh-CN" w:eastAsia="zh-CN" w:bidi="ar-SA"/>
        </w:rPr>
      </w:pPr>
      <w:r>
        <w:rPr>
          <w:rFonts w:hint="eastAsia" w:ascii="仿宋_GB2312" w:hAnsi="Calibri" w:eastAsia="仿宋_GB2312" w:cs="Calibri"/>
          <w:kern w:val="0"/>
          <w:sz w:val="32"/>
          <w:szCs w:val="32"/>
          <w:lang w:val="zh-CN" w:eastAsia="zh-CN" w:bidi="ar-SA"/>
        </w:rPr>
        <w:t>2．指导委员会定期召开学校“第二课堂成绩单”制度实施工作会议，听取“第二课堂成绩单”制度实施工作办公室及学院工作汇报并作指导。</w:t>
      </w:r>
    </w:p>
    <w:p>
      <w:pPr>
        <w:spacing w:after="100" w:line="560" w:lineRule="exact"/>
        <w:ind w:firstLine="640"/>
        <w:rPr>
          <w:rFonts w:hint="eastAsia" w:ascii="仿宋_GB2312" w:hAnsi="Calibri" w:eastAsia="仿宋_GB2312" w:cs="Calibri"/>
          <w:kern w:val="0"/>
          <w:sz w:val="32"/>
          <w:szCs w:val="32"/>
          <w:lang w:val="zh-CN" w:eastAsia="zh-CN" w:bidi="ar-SA"/>
        </w:rPr>
      </w:pPr>
      <w:r>
        <w:rPr>
          <w:rFonts w:hint="eastAsia" w:ascii="仿宋_GB2312" w:hAnsi="Calibri" w:eastAsia="仿宋_GB2312" w:cs="Calibri"/>
          <w:kern w:val="0"/>
          <w:sz w:val="32"/>
          <w:szCs w:val="32"/>
          <w:lang w:val="zh-CN" w:eastAsia="zh-CN" w:bidi="ar-SA"/>
        </w:rPr>
        <w:t>二、学院工作组</w:t>
      </w:r>
    </w:p>
    <w:p>
      <w:pPr>
        <w:spacing w:after="100" w:line="560" w:lineRule="exact"/>
        <w:ind w:firstLine="640"/>
        <w:rPr>
          <w:rFonts w:hint="eastAsia" w:ascii="仿宋_GB2312" w:hAnsi="Calibri" w:eastAsia="仿宋_GB2312" w:cs="Calibri"/>
          <w:kern w:val="0"/>
          <w:sz w:val="32"/>
          <w:szCs w:val="32"/>
          <w:lang w:val="zh-CN" w:eastAsia="zh-CN" w:bidi="ar-SA"/>
        </w:rPr>
      </w:pPr>
      <w:r>
        <w:rPr>
          <w:rFonts w:hint="eastAsia" w:ascii="仿宋_GB2312" w:hAnsi="Calibri" w:eastAsia="仿宋_GB2312" w:cs="Calibri"/>
          <w:kern w:val="0"/>
          <w:sz w:val="32"/>
          <w:szCs w:val="32"/>
          <w:lang w:val="zh-CN" w:eastAsia="zh-CN" w:bidi="ar-SA"/>
        </w:rPr>
        <w:t>组长：院分管学生和教学工作负责人</w:t>
      </w:r>
    </w:p>
    <w:p>
      <w:pPr>
        <w:spacing w:after="100" w:line="560" w:lineRule="exact"/>
        <w:ind w:firstLine="640"/>
        <w:rPr>
          <w:rFonts w:hint="eastAsia" w:ascii="仿宋_GB2312" w:hAnsi="Calibri" w:eastAsia="仿宋_GB2312" w:cs="Calibri"/>
          <w:kern w:val="0"/>
          <w:sz w:val="32"/>
          <w:szCs w:val="32"/>
          <w:lang w:val="zh-CN" w:eastAsia="zh-CN" w:bidi="ar-SA"/>
        </w:rPr>
      </w:pPr>
      <w:r>
        <w:rPr>
          <w:rFonts w:hint="eastAsia" w:ascii="仿宋_GB2312" w:hAnsi="Calibri" w:eastAsia="仿宋_GB2312" w:cs="Calibri"/>
          <w:kern w:val="0"/>
          <w:sz w:val="32"/>
          <w:szCs w:val="32"/>
          <w:lang w:val="zh-CN" w:eastAsia="zh-CN" w:bidi="ar-SA"/>
        </w:rPr>
        <w:t>成员：院团委书记和辅导员</w:t>
      </w:r>
    </w:p>
    <w:p>
      <w:pPr>
        <w:spacing w:after="100" w:line="560" w:lineRule="exact"/>
        <w:ind w:firstLine="640"/>
        <w:rPr>
          <w:rFonts w:hint="eastAsia" w:ascii="仿宋_GB2312" w:hAnsi="Calibri" w:eastAsia="仿宋_GB2312" w:cs="Calibri"/>
          <w:kern w:val="0"/>
          <w:sz w:val="32"/>
          <w:szCs w:val="32"/>
          <w:lang w:val="zh-CN" w:eastAsia="zh-CN" w:bidi="ar-SA"/>
        </w:rPr>
      </w:pPr>
      <w:r>
        <w:rPr>
          <w:rFonts w:hint="eastAsia" w:ascii="仿宋_GB2312" w:hAnsi="Calibri" w:eastAsia="仿宋_GB2312" w:cs="Calibri"/>
          <w:kern w:val="0"/>
          <w:sz w:val="32"/>
          <w:szCs w:val="32"/>
          <w:lang w:val="zh-CN" w:eastAsia="zh-CN" w:bidi="ar-SA"/>
        </w:rPr>
        <w:t>职责权限：学院工作组负责组织全院“第二课堂成绩单”制度实施工作。内容主要为制定和实施院系“第二课堂成绩单”制度实施细则，负责院系第二课堂课程项目的体系建设、质量管理、组织实施和学分认定、成绩管理等工作，保障网络系统管理员队伍建设，支持第二课堂活动开展，审核团支部认定结果并在学院网站统一公示，常态化开展“第二课堂成绩单”宣传教育和推广等工作。</w:t>
      </w:r>
    </w:p>
    <w:p>
      <w:pPr>
        <w:spacing w:after="100" w:line="560" w:lineRule="exact"/>
        <w:ind w:firstLine="640"/>
        <w:rPr>
          <w:rFonts w:hint="eastAsia" w:ascii="仿宋_GB2312" w:hAnsi="Calibri" w:eastAsia="仿宋_GB2312" w:cs="Calibri"/>
          <w:kern w:val="0"/>
          <w:sz w:val="32"/>
          <w:szCs w:val="32"/>
          <w:lang w:val="zh-CN" w:eastAsia="zh-CN" w:bidi="ar-SA"/>
        </w:rPr>
      </w:pPr>
      <w:r>
        <w:rPr>
          <w:rFonts w:hint="eastAsia" w:ascii="仿宋_GB2312" w:hAnsi="Calibri" w:eastAsia="仿宋_GB2312" w:cs="Calibri"/>
          <w:kern w:val="0"/>
          <w:sz w:val="32"/>
          <w:szCs w:val="32"/>
          <w:lang w:val="zh-CN" w:eastAsia="zh-CN" w:bidi="ar-SA"/>
        </w:rPr>
        <w:t>工作要求：</w:t>
      </w:r>
    </w:p>
    <w:p>
      <w:pPr>
        <w:spacing w:after="100" w:line="560" w:lineRule="exact"/>
        <w:ind w:firstLine="640"/>
        <w:rPr>
          <w:rFonts w:hint="eastAsia" w:ascii="仿宋_GB2312" w:hAnsi="Calibri" w:eastAsia="仿宋_GB2312" w:cs="Calibri"/>
          <w:kern w:val="0"/>
          <w:sz w:val="32"/>
          <w:szCs w:val="32"/>
          <w:lang w:val="zh-CN" w:eastAsia="zh-CN" w:bidi="ar-SA"/>
        </w:rPr>
      </w:pPr>
      <w:r>
        <w:rPr>
          <w:rFonts w:hint="eastAsia" w:ascii="仿宋_GB2312" w:hAnsi="Calibri" w:eastAsia="仿宋_GB2312" w:cs="Calibri"/>
          <w:kern w:val="0"/>
          <w:sz w:val="32"/>
          <w:szCs w:val="32"/>
          <w:lang w:val="zh-CN" w:eastAsia="zh-CN" w:bidi="ar-SA"/>
        </w:rPr>
        <w:t>1．学院工作组根据学院学生综合培养方案，把握“第二课堂成绩单”立德树人的发力点，合理安排学院第二课堂活动项目。要求模块项目规模分配科学，总量能够保证全院学生基本加分要求。每学期开学一周内完成项目立项审核，项目报“第二课堂成绩单”制度工作办公室备案；</w:t>
      </w:r>
    </w:p>
    <w:p>
      <w:pPr>
        <w:spacing w:after="100" w:line="560" w:lineRule="exact"/>
        <w:ind w:firstLine="640"/>
        <w:rPr>
          <w:rFonts w:hint="eastAsia" w:ascii="仿宋_GB2312" w:hAnsi="Calibri" w:eastAsia="仿宋_GB2312" w:cs="Calibri"/>
          <w:kern w:val="0"/>
          <w:sz w:val="32"/>
          <w:szCs w:val="32"/>
          <w:lang w:val="zh-CN" w:eastAsia="zh-CN" w:bidi="ar-SA"/>
        </w:rPr>
      </w:pPr>
      <w:r>
        <w:rPr>
          <w:rFonts w:hint="eastAsia" w:ascii="仿宋_GB2312" w:hAnsi="Calibri" w:eastAsia="仿宋_GB2312" w:cs="Calibri"/>
          <w:kern w:val="0"/>
          <w:sz w:val="32"/>
          <w:szCs w:val="32"/>
          <w:lang w:val="zh-CN" w:eastAsia="zh-CN" w:bidi="ar-SA"/>
        </w:rPr>
        <w:t>2．统筹校内外资源，加大特色品牌项目开发，保障第二课堂</w:t>
      </w:r>
      <w:r>
        <w:rPr>
          <w:rFonts w:hint="eastAsia" w:ascii="仿宋_GB2312" w:hAnsi="Calibri" w:eastAsia="仿宋_GB2312" w:cs="Calibri"/>
          <w:kern w:val="0"/>
          <w:sz w:val="32"/>
          <w:szCs w:val="32"/>
          <w:lang w:val="zh-CN" w:eastAsia="zh-CN" w:bidi="ar-SA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page">
                  <wp:posOffset>876300</wp:posOffset>
                </wp:positionH>
                <wp:positionV relativeFrom="paragraph">
                  <wp:posOffset>8483600</wp:posOffset>
                </wp:positionV>
                <wp:extent cx="1168400" cy="190500"/>
                <wp:effectExtent l="0" t="0" r="0" b="0"/>
                <wp:wrapNone/>
                <wp:docPr id="37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1601470" y="2139315"/>
                          <a:ext cx="2132965" cy="3376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spacing w:line="420" w:lineRule="exact"/>
                              <w:jc w:val="center"/>
                            </w:pPr>
                            <w:r>
                              <w:rPr>
                                <w:rFonts w:hint="eastAsia" w:ascii="Arial" w:hAnsi="Arial" w:eastAsia="Arial"/>
                                <w:color w:val="000000"/>
                                <w:sz w:val="24"/>
                              </w:rPr>
                              <w:t>-18-</w:t>
                            </w:r>
                          </w:p>
                        </w:txbxContent>
                      </wps:txbx>
                      <wps:bodyPr lIns="25400" tIns="0" rIns="2540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69pt;margin-top:668pt;height:15pt;width:92pt;mso-position-horizontal-relative:page;z-index:251660288;mso-width-relative:page;mso-height-relative:page;" filled="f" stroked="f" coordsize="21600,21600" o:gfxdata="UEsDBAoAAAAAAIdO4kAAAAAAAAAAAAAAAAAEAAAAZHJzL1BLAwQUAAAACACHTuJA/6YguNcAAAAN&#10;AQAADwAAAGRycy9kb3ducmV2LnhtbE1Py07DMBC8I/EP1iJxo85DRFGIUwESogguLa+rmyxxRLyO&#10;YrdJ/57NqdxmZkezM+V6tr044ug7RwriVQQCqXZNR62Cj/enmxyED5oa3TtCBSf0sK4uL0pdNG6i&#10;LR53oRUcQr7QCkwIQyGlrw1a7VduQOLbjxutDkzHVjajnjjc9jKJokxa3RF/MHrAR4P17+5gFTzk&#10;z5vp/vP7dTa326+XmPzm9OaVur6KozsQAedwNsNSn6tDxZ327kCNFz3zNOctYQFpxogtaZIw2C9S&#10;xpKsSvl/RfUHUEsDBBQAAAAIAIdO4kCeKNET2gEAAJ8DAAAOAAAAZHJzL2Uyb0RvYy54bWytU0tu&#10;2zAQ3RfoHQjua/1iuTYsBy2MFAWKtkDaA9AUaRHgDyRtyRdob9BVN933XD5HhpTiBMkmi2yo4czw&#10;zbw3o/X1oCQ6MueF0Q0uZjlGTFPTCr1v8M8fN+/eY+QD0S2RRrMGn5jH15u3b9a9XbHSdEa2zCEA&#10;0X7V2wZ3IdhVlnnaMUX8zFimIciNUyTA1e2z1pEe0JXMyjyvs9641jpDmffg3Y5BPCG6lwAazgVl&#10;W0MPiukwojomSQBKvhPW403qlnNGwzfOPQtINhiYhnRCEbB38cw2a7LaO2I7QacWyEtaeMJJEaGh&#10;6AVqSwJBByeeQSlBnfGGhxk1KhuJJEWARZE/0ea2I5YlLiC1txfR/evB0q/H7w6JtsHVAiNNFEz8&#10;/Of3+e//879fqIz69NavIO3WQmIYPpoBtube78EZaQ/cqfgFQijG67y4WoDGpwaXRbWsivmoNBsC&#10;opAAznJZzzGikFFVi7pcpozsAco6Hz4xo1A0GuxglElhcvziA7QFqfcpsbI2N0LKNE6pUd/guprn&#10;6cElAi+khoeR0Nh4tMKwGyaWO9OegKT8rEHhcn6Vx41JFzDcY+9u8o6VPxyC4SI1FRFHmKkQzC31&#10;Ou1YXIzH95T18F9t7gB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BKBAAAW0NvbnRlbnRfVHlwZXNdLnhtbFBLAQIUAAoAAAAAAIdO4kAAAAAAAAAA&#10;AAAAAAAGAAAAAAAAAAAAEAAAACwDAABfcmVscy9QSwECFAAUAAAACACHTuJAihRmPNEAAACUAQAA&#10;CwAAAAAAAAABACAAAABQAwAAX3JlbHMvLnJlbHNQSwECFAAKAAAAAACHTuJAAAAAAAAAAAAAAAAA&#10;BAAAAAAAAAAAABAAAAAAAAAAZHJzL1BLAQIUABQAAAAIAIdO4kD/piC41wAAAA0BAAAPAAAAAAAA&#10;AAEAIAAAACIAAABkcnMvZG93bnJldi54bWxQSwECFAAUAAAACACHTuJAnijRE9oBAACfAwAADgAA&#10;AAAAAAABACAAAAAmAQAAZHJzL2Uyb0RvYy54bWxQSwUGAAAAAAYABgBZAQAAcgUAAAAA&#10;">
                <v:fill on="f" focussize="0,0"/>
                <v:stroke on="f" weight="0.5pt"/>
                <v:imagedata o:title=""/>
                <o:lock v:ext="edit" aspectratio="f"/>
                <v:textbox inset="2pt,0mm,2pt,0mm">
                  <w:txbxContent>
                    <w:p>
                      <w:pPr>
                        <w:spacing w:line="420" w:lineRule="exact"/>
                        <w:jc w:val="center"/>
                      </w:pPr>
                      <w:r>
                        <w:rPr>
                          <w:rFonts w:hint="eastAsia" w:ascii="Arial" w:hAnsi="Arial" w:eastAsia="Arial"/>
                          <w:color w:val="000000"/>
                          <w:sz w:val="24"/>
                        </w:rPr>
                        <w:t>-18-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仿宋_GB2312" w:hAnsi="Calibri" w:eastAsia="仿宋_GB2312" w:cs="Calibri"/>
          <w:kern w:val="0"/>
          <w:sz w:val="32"/>
          <w:szCs w:val="32"/>
          <w:lang w:val="zh-CN" w:eastAsia="zh-CN" w:bidi="ar-SA"/>
        </w:rPr>
        <w:t>活动开展的覆盖面；</w:t>
      </w:r>
    </w:p>
    <w:p>
      <w:pPr>
        <w:spacing w:after="100" w:line="560" w:lineRule="exact"/>
        <w:ind w:firstLine="640"/>
        <w:rPr>
          <w:rFonts w:hint="eastAsia" w:ascii="仿宋_GB2312" w:hAnsi="Calibri" w:eastAsia="仿宋_GB2312" w:cs="Calibri"/>
          <w:kern w:val="0"/>
          <w:sz w:val="32"/>
          <w:szCs w:val="32"/>
          <w:lang w:val="zh-CN" w:eastAsia="zh-CN" w:bidi="ar-SA"/>
        </w:rPr>
      </w:pPr>
      <w:r>
        <w:rPr>
          <w:rFonts w:hint="eastAsia" w:ascii="仿宋_GB2312" w:hAnsi="Calibri" w:eastAsia="仿宋_GB2312" w:cs="Calibri"/>
          <w:kern w:val="0"/>
          <w:sz w:val="32"/>
          <w:szCs w:val="32"/>
          <w:lang w:val="zh-CN" w:eastAsia="zh-CN" w:bidi="ar-SA"/>
        </w:rPr>
        <w:t>3．提供合理数量学生干部岗位，加强网络系统管理员队伍建设，抓好队伍纪律管理及业务指导；</w:t>
      </w:r>
    </w:p>
    <w:p>
      <w:pPr>
        <w:spacing w:after="100" w:line="560" w:lineRule="exact"/>
        <w:ind w:firstLine="640"/>
        <w:rPr>
          <w:rFonts w:hint="eastAsia" w:ascii="仿宋_GB2312" w:hAnsi="Calibri" w:eastAsia="仿宋_GB2312" w:cs="Calibri"/>
          <w:kern w:val="0"/>
          <w:sz w:val="32"/>
          <w:szCs w:val="32"/>
          <w:lang w:val="zh-CN" w:eastAsia="zh-CN" w:bidi="ar-SA"/>
        </w:rPr>
      </w:pPr>
      <w:r>
        <w:rPr>
          <w:rFonts w:hint="eastAsia" w:ascii="仿宋_GB2312" w:hAnsi="Calibri" w:eastAsia="仿宋_GB2312" w:cs="Calibri"/>
          <w:kern w:val="0"/>
          <w:sz w:val="32"/>
          <w:szCs w:val="32"/>
          <w:lang w:val="zh-CN" w:eastAsia="zh-CN" w:bidi="ar-SA"/>
        </w:rPr>
        <w:t>4．审核公示全院学生第二课堂活动结果，结果报“第二课堂成绩单”制度工作办公室备案，每学期开学两周内完成；</w:t>
      </w:r>
    </w:p>
    <w:p>
      <w:pPr>
        <w:spacing w:after="100" w:line="560" w:lineRule="exact"/>
        <w:ind w:firstLine="640"/>
        <w:rPr>
          <w:rFonts w:hint="eastAsia" w:ascii="仿宋_GB2312" w:hAnsi="Calibri" w:eastAsia="仿宋_GB2312" w:cs="Calibri"/>
          <w:kern w:val="0"/>
          <w:sz w:val="32"/>
          <w:szCs w:val="32"/>
          <w:lang w:val="zh-CN" w:eastAsia="zh-CN" w:bidi="ar-SA"/>
        </w:rPr>
      </w:pPr>
      <w:r>
        <w:rPr>
          <w:rFonts w:hint="eastAsia" w:ascii="仿宋_GB2312" w:hAnsi="Calibri" w:eastAsia="仿宋_GB2312" w:cs="Calibri"/>
          <w:kern w:val="0"/>
          <w:sz w:val="32"/>
          <w:szCs w:val="32"/>
          <w:lang w:val="zh-CN" w:eastAsia="zh-CN" w:bidi="ar-SA"/>
        </w:rPr>
        <w:t>5．统一规范第二课堂活动结果使用，保证工作公平公正公开。</w:t>
      </w:r>
    </w:p>
    <w:p>
      <w:pPr>
        <w:spacing w:after="100" w:line="560" w:lineRule="exact"/>
        <w:ind w:firstLine="640"/>
        <w:rPr>
          <w:rFonts w:hint="eastAsia" w:ascii="仿宋_GB2312" w:hAnsi="Calibri" w:eastAsia="仿宋_GB2312" w:cs="Calibri"/>
          <w:kern w:val="0"/>
          <w:sz w:val="32"/>
          <w:szCs w:val="32"/>
          <w:lang w:val="zh-CN" w:eastAsia="zh-CN" w:bidi="ar-SA"/>
        </w:rPr>
      </w:pPr>
    </w:p>
    <w:p>
      <w:pPr>
        <w:spacing w:after="100" w:line="560" w:lineRule="exact"/>
        <w:ind w:firstLine="640"/>
        <w:rPr>
          <w:rFonts w:hint="eastAsia" w:ascii="仿宋_GB2312" w:hAnsi="Calibri" w:eastAsia="仿宋_GB2312" w:cs="Calibri"/>
          <w:kern w:val="0"/>
          <w:sz w:val="32"/>
          <w:szCs w:val="32"/>
          <w:lang w:val="zh-CN" w:eastAsia="zh-CN" w:bidi="ar-SA"/>
        </w:rPr>
      </w:pPr>
      <w:r>
        <w:rPr>
          <w:rFonts w:hint="eastAsia" w:ascii="仿宋_GB2312" w:hAnsi="Calibri" w:eastAsia="仿宋_GB2312" w:cs="Calibri"/>
          <w:kern w:val="0"/>
          <w:sz w:val="32"/>
          <w:szCs w:val="32"/>
          <w:lang w:val="zh-CN" w:eastAsia="zh-CN" w:bidi="ar-SA"/>
        </w:rPr>
        <w:t>三、班级认定小组</w:t>
      </w:r>
    </w:p>
    <w:p>
      <w:pPr>
        <w:spacing w:after="100" w:line="560" w:lineRule="exact"/>
        <w:ind w:firstLine="640"/>
        <w:rPr>
          <w:rFonts w:hint="eastAsia" w:ascii="仿宋_GB2312" w:hAnsi="Calibri" w:eastAsia="仿宋_GB2312" w:cs="Calibri"/>
          <w:kern w:val="0"/>
          <w:sz w:val="32"/>
          <w:szCs w:val="32"/>
          <w:lang w:val="zh-CN" w:eastAsia="zh-CN" w:bidi="ar-SA"/>
        </w:rPr>
      </w:pPr>
      <w:r>
        <w:rPr>
          <w:rFonts w:hint="eastAsia" w:ascii="仿宋_GB2312" w:hAnsi="Calibri" w:eastAsia="仿宋_GB2312" w:cs="Calibri"/>
          <w:kern w:val="0"/>
          <w:sz w:val="32"/>
          <w:szCs w:val="32"/>
          <w:lang w:val="zh-CN" w:eastAsia="zh-CN" w:bidi="ar-SA"/>
        </w:rPr>
        <w:t>组长：团支部书记</w:t>
      </w:r>
    </w:p>
    <w:p>
      <w:pPr>
        <w:spacing w:after="100" w:line="560" w:lineRule="exact"/>
        <w:ind w:firstLine="640"/>
        <w:rPr>
          <w:rFonts w:hint="eastAsia" w:ascii="仿宋_GB2312" w:hAnsi="Calibri" w:eastAsia="仿宋_GB2312" w:cs="Calibri"/>
          <w:kern w:val="0"/>
          <w:sz w:val="32"/>
          <w:szCs w:val="32"/>
          <w:lang w:val="zh-CN" w:eastAsia="zh-CN" w:bidi="ar-SA"/>
        </w:rPr>
      </w:pPr>
      <w:r>
        <w:rPr>
          <w:rFonts w:hint="eastAsia" w:ascii="仿宋_GB2312" w:hAnsi="Calibri" w:eastAsia="仿宋_GB2312" w:cs="Calibri"/>
          <w:kern w:val="0"/>
          <w:sz w:val="32"/>
          <w:szCs w:val="32"/>
          <w:lang w:val="zh-CN" w:eastAsia="zh-CN" w:bidi="ar-SA"/>
        </w:rPr>
        <w:t>成员：学生干部和学生代表</w:t>
      </w:r>
    </w:p>
    <w:p>
      <w:pPr>
        <w:spacing w:after="100" w:line="560" w:lineRule="exact"/>
        <w:ind w:firstLine="640"/>
        <w:rPr>
          <w:rFonts w:hint="eastAsia" w:ascii="仿宋_GB2312" w:hAnsi="Calibri" w:eastAsia="仿宋_GB2312" w:cs="Calibri"/>
          <w:kern w:val="0"/>
          <w:sz w:val="32"/>
          <w:szCs w:val="32"/>
          <w:lang w:val="zh-CN" w:eastAsia="zh-CN" w:bidi="ar-SA"/>
        </w:rPr>
      </w:pPr>
      <w:r>
        <w:rPr>
          <w:rFonts w:hint="eastAsia" w:ascii="仿宋_GB2312" w:hAnsi="Calibri" w:eastAsia="仿宋_GB2312" w:cs="Calibri"/>
          <w:kern w:val="0"/>
          <w:sz w:val="32"/>
          <w:szCs w:val="32"/>
          <w:lang w:val="zh-CN" w:eastAsia="zh-CN" w:bidi="ar-SA"/>
        </w:rPr>
        <w:t>职责权限：认定小组负责班级学生“第二课堂成绩单”学分的认定、公示和上报，定期统计班级同学第二课堂学分，向班级同学宣传解读“第二课堂成绩单”工作和相关制度规定，对班级同学参与第二课堂课程项目情况进行检查监督等工作。</w:t>
      </w:r>
    </w:p>
    <w:p>
      <w:pPr>
        <w:spacing w:after="100" w:line="560" w:lineRule="exact"/>
        <w:ind w:firstLine="640"/>
        <w:rPr>
          <w:rFonts w:hint="eastAsia" w:ascii="仿宋_GB2312" w:hAnsi="Calibri" w:eastAsia="仿宋_GB2312" w:cs="Calibri"/>
          <w:kern w:val="0"/>
          <w:sz w:val="32"/>
          <w:szCs w:val="32"/>
          <w:lang w:val="zh-CN" w:eastAsia="zh-CN" w:bidi="ar-SA"/>
        </w:rPr>
      </w:pPr>
      <w:r>
        <w:rPr>
          <w:rFonts w:hint="eastAsia" w:ascii="仿宋_GB2312" w:hAnsi="Calibri" w:eastAsia="仿宋_GB2312" w:cs="Calibri"/>
          <w:kern w:val="0"/>
          <w:sz w:val="32"/>
          <w:szCs w:val="32"/>
          <w:lang w:val="zh-CN" w:eastAsia="zh-CN" w:bidi="ar-SA"/>
        </w:rPr>
        <w:t>工作要求：</w:t>
      </w:r>
    </w:p>
    <w:p>
      <w:pPr>
        <w:spacing w:after="100" w:line="560" w:lineRule="exact"/>
        <w:ind w:firstLine="640"/>
        <w:rPr>
          <w:rFonts w:hint="eastAsia" w:ascii="仿宋_GB2312" w:hAnsi="Calibri" w:eastAsia="仿宋_GB2312" w:cs="Calibri"/>
          <w:kern w:val="0"/>
          <w:sz w:val="32"/>
          <w:szCs w:val="32"/>
          <w:lang w:val="zh-CN" w:eastAsia="zh-CN" w:bidi="ar-SA"/>
        </w:rPr>
      </w:pPr>
      <w:r>
        <w:rPr>
          <w:rFonts w:hint="eastAsia" w:ascii="仿宋_GB2312" w:hAnsi="Calibri" w:eastAsia="仿宋_GB2312" w:cs="Calibri"/>
          <w:kern w:val="0"/>
          <w:sz w:val="32"/>
          <w:szCs w:val="32"/>
          <w:lang w:val="zh-CN" w:eastAsia="zh-CN" w:bidi="ar-SA"/>
        </w:rPr>
        <w:t>1．班级团支部成立由团支书任组长，学生干部、学生代表（考虑宿舍分布、男女生比例等）组成的5-7人审核小组；</w:t>
      </w:r>
    </w:p>
    <w:p>
      <w:pPr>
        <w:spacing w:after="100" w:line="560" w:lineRule="exact"/>
        <w:ind w:firstLine="640"/>
        <w:rPr>
          <w:rFonts w:hint="eastAsia" w:ascii="仿宋_GB2312" w:hAnsi="Calibri" w:eastAsia="仿宋_GB2312" w:cs="Calibri"/>
          <w:kern w:val="0"/>
          <w:sz w:val="32"/>
          <w:szCs w:val="32"/>
          <w:lang w:val="zh-CN" w:eastAsia="zh-CN" w:bidi="ar-SA"/>
        </w:rPr>
      </w:pPr>
      <w:r>
        <w:rPr>
          <w:rFonts w:hint="eastAsia" w:ascii="仿宋_GB2312" w:hAnsi="Calibri" w:eastAsia="仿宋_GB2312" w:cs="Calibri"/>
          <w:kern w:val="0"/>
          <w:sz w:val="32"/>
          <w:szCs w:val="32"/>
          <w:lang w:val="zh-CN" w:eastAsia="zh-CN" w:bidi="ar-SA"/>
        </w:rPr>
        <w:t>2．审核过程公开进行，接受监督；</w:t>
      </w:r>
    </w:p>
    <w:p>
      <w:pPr>
        <w:spacing w:after="100" w:line="560" w:lineRule="exact"/>
        <w:ind w:firstLine="640"/>
        <w:rPr>
          <w:rFonts w:hint="eastAsia" w:ascii="仿宋_GB2312" w:hAnsi="Calibri" w:eastAsia="仿宋_GB2312" w:cs="Calibri"/>
          <w:kern w:val="0"/>
          <w:sz w:val="32"/>
          <w:szCs w:val="32"/>
          <w:lang w:val="zh-CN" w:eastAsia="zh-CN" w:bidi="ar-SA"/>
        </w:rPr>
      </w:pPr>
      <w:r>
        <w:rPr>
          <w:rFonts w:hint="eastAsia" w:ascii="仿宋_GB2312" w:hAnsi="Calibri" w:eastAsia="仿宋_GB2312" w:cs="Calibri"/>
          <w:kern w:val="0"/>
          <w:sz w:val="32"/>
          <w:szCs w:val="32"/>
          <w:lang w:val="zh-CN" w:eastAsia="zh-CN" w:bidi="ar-SA"/>
        </w:rPr>
        <w:t>3．秋季开学第一周内完成班级认定工作；</w:t>
      </w:r>
    </w:p>
    <w:p>
      <w:pPr>
        <w:spacing w:after="100" w:line="560" w:lineRule="exact"/>
        <w:ind w:firstLine="640"/>
        <w:rPr>
          <w:rFonts w:hint="eastAsia" w:ascii="仿宋_GB2312" w:hAnsi="Calibri" w:eastAsia="仿宋_GB2312" w:cs="Calibri"/>
          <w:kern w:val="0"/>
          <w:sz w:val="32"/>
          <w:szCs w:val="32"/>
          <w:lang w:val="zh-CN" w:eastAsia="zh-CN" w:bidi="ar-SA"/>
        </w:rPr>
      </w:pPr>
      <w:r>
        <w:rPr>
          <w:rFonts w:hint="eastAsia" w:ascii="仿宋_GB2312" w:hAnsi="Calibri" w:eastAsia="仿宋_GB2312" w:cs="Calibri"/>
          <w:kern w:val="0"/>
          <w:sz w:val="32"/>
          <w:szCs w:val="32"/>
          <w:lang w:val="zh-CN" w:eastAsia="zh-CN" w:bidi="ar-SA"/>
        </w:rPr>
        <w:t>4．公示审核结果。</w:t>
      </w:r>
    </w:p>
    <w:p>
      <w:pPr>
        <w:rPr>
          <w:rFonts w:hint="eastAsia"/>
          <w:lang w:eastAsia="zh-CN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7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c4Y2QxNGE1N2Q0N2QwMzQwZDU5ODI5ZmZiZjcwMWEifQ=="/>
  </w:docVars>
  <w:rsids>
    <w:rsidRoot w:val="00000000"/>
    <w:rsid w:val="00BB7A69"/>
    <w:rsid w:val="376156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2023-07-04T09:25:00Z</dcterms:created>
  <dc:creator>HUAWEI</dc:creator>
  <cp:lastModifiedBy>Administrator</cp:lastModifiedBy>
  <dcterms:modified xsi:type="dcterms:W3CDTF">2023-09-18T06:55:59Z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B085B1D1B95B446D83CD7F020C68BB8E_12</vt:lpwstr>
  </property>
</Properties>
</file>