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val="zh-CN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  <w:t xml:space="preserve">附3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val="en-US" w:eastAsia="zh-CN"/>
        </w:rPr>
        <w:t xml:space="preserve">   </w:t>
      </w:r>
      <w:bookmarkStart w:id="0" w:name="_GoBack"/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  <w:lang w:val="zh-CN"/>
        </w:rPr>
        <w:t>温州大学瓯江学院学士服租赁时间申请报表</w:t>
      </w:r>
      <w:bookmarkEnd w:id="0"/>
    </w:p>
    <w:p>
      <w:pP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 xml:space="preserve"> </w:t>
      </w:r>
    </w:p>
    <w:p>
      <w:pPr>
        <w:rPr>
          <w:rFonts w:hint="eastAsia" w:ascii="华文仿宋" w:hAnsi="华文仿宋" w:eastAsia="华文仿宋" w:cs="华文仿宋"/>
          <w:b/>
          <w:color w:val="000000"/>
        </w:rPr>
      </w:pP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  <w:t xml:space="preserve">     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  <w:lang w:eastAsia="zh-CN"/>
        </w:rPr>
        <w:t>学院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  <w:t xml:space="preserve">：          负责人：        联系方式：   </w:t>
      </w:r>
      <w:r>
        <w:rPr>
          <w:rFonts w:hint="eastAsia" w:ascii="华文仿宋" w:hAnsi="华文仿宋" w:eastAsia="华文仿宋" w:cs="华文仿宋"/>
          <w:b/>
          <w:bCs/>
          <w:color w:val="000000"/>
          <w:sz w:val="36"/>
          <w:szCs w:val="36"/>
        </w:rPr>
        <w:t xml:space="preserve">                  </w:t>
      </w:r>
      <w:r>
        <w:rPr>
          <w:rFonts w:hint="eastAsia" w:ascii="华文仿宋" w:hAnsi="华文仿宋" w:eastAsia="华文仿宋" w:cs="华文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/>
          <w:color w:val="000000"/>
          <w:sz w:val="32"/>
          <w:szCs w:val="32"/>
        </w:rPr>
        <w:t xml:space="preserve">        </w:t>
      </w:r>
      <w:r>
        <w:rPr>
          <w:rFonts w:hint="eastAsia" w:ascii="华文仿宋" w:hAnsi="华文仿宋" w:eastAsia="华文仿宋" w:cs="华文仿宋"/>
          <w:b/>
          <w:color w:val="000000"/>
        </w:rPr>
        <w:t xml:space="preserve"> </w:t>
      </w:r>
    </w:p>
    <w:tbl>
      <w:tblPr>
        <w:tblStyle w:val="2"/>
        <w:tblpPr w:leftFromText="180" w:rightFromText="180" w:vertAnchor="text" w:horzAnchor="page" w:tblpXSpec="center" w:tblpY="374"/>
        <w:tblOverlap w:val="never"/>
        <w:tblW w:w="104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288"/>
        <w:gridCol w:w="1456"/>
        <w:gridCol w:w="1506"/>
        <w:gridCol w:w="1826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班   级</w:t>
            </w: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租赁人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颜色、数量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经手人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ascii="华文仿宋" w:hAnsi="华文仿宋" w:eastAsia="华文仿宋" w:cs="华文仿宋"/>
                <w:b/>
                <w:color w:val="000000"/>
                <w:sz w:val="18"/>
                <w:szCs w:val="18"/>
              </w:rPr>
              <w:t>负责人）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09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sz w:val="24"/>
                <w:szCs w:val="24"/>
              </w:rPr>
              <w:t>租赁时间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25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45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50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1826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  <w:tc>
          <w:tcPr>
            <w:tcW w:w="2209" w:type="dxa"/>
            <w:vAlign w:val="top"/>
          </w:tcPr>
          <w:p>
            <w:pPr>
              <w:rPr>
                <w:rFonts w:hint="eastAsia" w:ascii="华文仿宋" w:hAnsi="华文仿宋" w:eastAsia="华文仿宋" w:cs="华文仿宋"/>
                <w:b/>
                <w:color w:val="000000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b/>
          <w:color w:val="000000"/>
        </w:rPr>
      </w:pPr>
    </w:p>
    <w:p/>
    <w:sectPr>
      <w:pgSz w:w="12240" w:h="15840"/>
      <w:pgMar w:top="1134" w:right="1418" w:bottom="992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2BB5"/>
    <w:rsid w:val="03E62BB5"/>
    <w:rsid w:val="65910FB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2018-04-28T07:47:00Z</dcterms:created>
  <dc:creator>陈先生</dc:creator>
  <cp:lastModifiedBy>等待</cp:lastModifiedBy>
  <dcterms:modified xsi:type="dcterms:W3CDTF">2019-05-05T01:16:20Z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