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left"/>
        <w:rPr>
          <w:rFonts w:hint="eastAsia" w:ascii="宋体" w:hAnsi="宋体" w:cs="宋体"/>
          <w:b/>
          <w:w w:val="8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bookmarkStart w:id="0" w:name="_GoBack"/>
      <w:r>
        <w:rPr>
          <w:rFonts w:hint="eastAsia" w:ascii="宋体" w:hAnsi="宋体" w:cs="宋体"/>
          <w:b/>
          <w:w w:val="80"/>
          <w:sz w:val="44"/>
          <w:szCs w:val="44"/>
        </w:rPr>
        <w:t>温州大学学生干部学期工作考核汇总表</w:t>
      </w:r>
      <w:bookmarkEnd w:id="0"/>
    </w:p>
    <w:tbl>
      <w:tblPr>
        <w:tblStyle w:val="3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490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姓  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所属单位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</w:tbl>
    <w:p>
      <w:pPr/>
      <w:r>
        <w:rPr>
          <w:rFonts w:hint="eastAsia" w:ascii="Verdana" w:hAnsi="Verdana" w:cs="Verdana"/>
          <w:color w:val="404040"/>
          <w:szCs w:val="21"/>
          <w:shd w:val="clear" w:color="auto" w:fill="FFFFFF"/>
        </w:rPr>
        <w:t>注：考核汇总表需要盖章且一式两份。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0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644A8"/>
    <w:rsid w:val="40F712D2"/>
    <w:rsid w:val="687644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2016-02-29T11:01:00Z</dcterms:created>
  <dc:creator>lenovo</dc:creator>
  <cp:lastModifiedBy>lenovo</cp:lastModifiedBy>
  <dcterms:modified xsi:type="dcterms:W3CDTF">2016-02-29T11:02:27Z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